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tabs>
          <w:tab w:val="clear" w:pos="4536"/>
          <w:tab w:val="clear" w:pos="9072"/>
        </w:tabs>
        <w:rPr>
          <w:b/>
          <w:b/>
          <w:bCs/>
          <w:sz w:val="52"/>
          <w:szCs w:val="52"/>
        </w:rPr>
      </w:pPr>
      <w:r>
        <mc:AlternateContent>
          <mc:Choice Requires="wps">
            <w:drawing>
              <wp:anchor behindDoc="0" distT="0" distB="0" distL="0" distR="0" simplePos="0" locked="0" layoutInCell="0" allowOverlap="1" relativeHeight="2">
                <wp:simplePos x="0" y="0"/>
                <wp:positionH relativeFrom="column">
                  <wp:posOffset>4511675</wp:posOffset>
                </wp:positionH>
                <wp:positionV relativeFrom="paragraph">
                  <wp:posOffset>97790</wp:posOffset>
                </wp:positionV>
                <wp:extent cx="938530" cy="815340"/>
                <wp:effectExtent l="0" t="0" r="0" b="0"/>
                <wp:wrapNone/>
                <wp:docPr id="1" name="Image1"/>
                <a:graphic xmlns:a="http://schemas.openxmlformats.org/drawingml/2006/main">
                  <a:graphicData uri="http://schemas.microsoft.com/office/word/2010/wordprocessingShape">
                    <wps:wsp>
                      <wps:cNvSpPr/>
                      <wps:spPr>
                        <a:xfrm>
                          <a:off x="0" y="0"/>
                          <a:ext cx="937800" cy="814680"/>
                        </a:xfrm>
                        <a:prstGeom prst="rect">
                          <a:avLst/>
                        </a:prstGeom>
                        <a:solidFill>
                          <a:srgbClr val="ffffff"/>
                        </a:solidFill>
                        <a:ln w="0">
                          <a:noFill/>
                        </a:ln>
                      </wps:spPr>
                      <wps:style>
                        <a:lnRef idx="0"/>
                        <a:fillRef idx="0"/>
                        <a:effectRef idx="0"/>
                        <a:fontRef idx="minor"/>
                      </wps:style>
                      <wps:txbx>
                        <w:txbxContent>
                          <w:p>
                            <w:pPr>
                              <w:pStyle w:val="Contenudecadre"/>
                              <w:rPr>
                                <w:color w:val="000000"/>
                              </w:rPr>
                            </w:pPr>
                            <w:r>
                              <w:rPr>
                                <w:color w:val="000000"/>
                              </w:rPr>
                              <w:drawing>
                                <wp:inline distT="0" distB="0" distL="0" distR="0">
                                  <wp:extent cx="613410" cy="724535"/>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2"/>
                                          <a:stretch>
                                            <a:fillRect/>
                                          </a:stretch>
                                        </pic:blipFill>
                                        <pic:spPr bwMode="auto">
                                          <a:xfrm>
                                            <a:off x="0" y="0"/>
                                            <a:ext cx="613410" cy="724535"/>
                                          </a:xfrm>
                                          <a:prstGeom prst="rect">
                                            <a:avLst/>
                                          </a:prstGeom>
                                        </pic:spPr>
                                      </pic:pic>
                                    </a:graphicData>
                                  </a:graphic>
                                </wp:inline>
                              </w:drawing>
                            </w:r>
                          </w:p>
                        </w:txbxContent>
                      </wps:txbx>
                      <wps:bodyPr>
                        <a:noAutofit/>
                      </wps:bodyPr>
                    </wps:wsp>
                  </a:graphicData>
                </a:graphic>
              </wp:anchor>
            </w:drawing>
          </mc:Choice>
          <mc:Fallback>
            <w:pict>
              <v:rect id="shape_0" ID="Image1" fillcolor="white" stroked="f" style="position:absolute;margin-left:355.25pt;margin-top:7.7pt;width:73.8pt;height:64.1pt;mso-wrap-style:none;v-text-anchor:middle">
                <v:fill o:detectmouseclick="t" type="solid" color2="black"/>
                <v:stroke color="#3465a4" joinstyle="round" endcap="flat"/>
                <v:textbox>
                  <w:txbxContent>
                    <w:p>
                      <w:pPr>
                        <w:pStyle w:val="Contenudecadre"/>
                        <w:rPr>
                          <w:color w:val="000000"/>
                        </w:rPr>
                      </w:pPr>
                      <w:r>
                        <w:rPr>
                          <w:color w:val="000000"/>
                        </w:rPr>
                        <w:drawing>
                          <wp:inline distT="0" distB="0" distL="0" distR="0">
                            <wp:extent cx="613410" cy="724535"/>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2"/>
                                    <a:stretch>
                                      <a:fillRect/>
                                    </a:stretch>
                                  </pic:blipFill>
                                  <pic:spPr bwMode="auto">
                                    <a:xfrm>
                                      <a:off x="0" y="0"/>
                                      <a:ext cx="613410" cy="724535"/>
                                    </a:xfrm>
                                    <a:prstGeom prst="rect">
                                      <a:avLst/>
                                    </a:prstGeom>
                                  </pic:spPr>
                                </pic:pic>
                              </a:graphicData>
                            </a:graphic>
                          </wp:inline>
                        </w:drawing>
                      </w:r>
                    </w:p>
                  </w:txbxContent>
                </v:textbox>
                <w10:wrap type="none"/>
              </v:rect>
            </w:pict>
          </mc:Fallback>
        </mc:AlternateContent>
        <mc:AlternateContent>
          <mc:Choice Requires="wps">
            <w:drawing>
              <wp:anchor behindDoc="0" distT="0" distB="0" distL="0" distR="0" simplePos="0" locked="0" layoutInCell="0" allowOverlap="1" relativeHeight="3">
                <wp:simplePos x="0" y="0"/>
                <wp:positionH relativeFrom="column">
                  <wp:posOffset>617220</wp:posOffset>
                </wp:positionH>
                <wp:positionV relativeFrom="paragraph">
                  <wp:posOffset>97790</wp:posOffset>
                </wp:positionV>
                <wp:extent cx="2136775" cy="817245"/>
                <wp:effectExtent l="0" t="0" r="0" b="0"/>
                <wp:wrapNone/>
                <wp:docPr id="5" name="Image2"/>
                <a:graphic xmlns:a="http://schemas.openxmlformats.org/drawingml/2006/main">
                  <a:graphicData uri="http://schemas.microsoft.com/office/word/2010/wordprocessingShape">
                    <wps:wsp>
                      <wps:cNvSpPr/>
                      <wps:spPr>
                        <a:xfrm>
                          <a:off x="0" y="0"/>
                          <a:ext cx="2136240" cy="816480"/>
                        </a:xfrm>
                        <a:prstGeom prst="rect">
                          <a:avLst/>
                        </a:prstGeom>
                        <a:solidFill>
                          <a:srgbClr val="ffffff"/>
                        </a:solidFill>
                        <a:ln w="0">
                          <a:noFill/>
                        </a:ln>
                      </wps:spPr>
                      <wps:style>
                        <a:lnRef idx="0"/>
                        <a:fillRef idx="0"/>
                        <a:effectRef idx="0"/>
                        <a:fontRef idx="minor"/>
                      </wps:style>
                      <wps:txbx>
                        <w:txbxContent>
                          <w:p>
                            <w:pPr>
                              <w:pStyle w:val="Contenudecadre"/>
                              <w:rPr>
                                <w:color w:val="000000"/>
                              </w:rPr>
                            </w:pPr>
                            <w:r>
                              <w:rPr>
                                <w:color w:val="000000"/>
                              </w:rPr>
                              <w:drawing>
                                <wp:inline distT="0" distB="0" distL="0" distR="0">
                                  <wp:extent cx="1812925" cy="724535"/>
                                  <wp:effectExtent l="0" t="0" r="0" b="0"/>
                                  <wp:docPr id="7" name="Image2" descr="C:\Users\Alexis\Desktop\Logo BID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C:\Users\Alexis\Desktop\Logo BIDART.jpg"/>
                                          <pic:cNvPicPr>
                                            <a:picLocks noChangeAspect="1" noChangeArrowheads="1"/>
                                          </pic:cNvPicPr>
                                        </pic:nvPicPr>
                                        <pic:blipFill>
                                          <a:blip r:embed="rId3"/>
                                          <a:stretch>
                                            <a:fillRect/>
                                          </a:stretch>
                                        </pic:blipFill>
                                        <pic:spPr bwMode="auto">
                                          <a:xfrm>
                                            <a:off x="0" y="0"/>
                                            <a:ext cx="1812925" cy="724535"/>
                                          </a:xfrm>
                                          <a:prstGeom prst="rect">
                                            <a:avLst/>
                                          </a:prstGeom>
                                        </pic:spPr>
                                      </pic:pic>
                                    </a:graphicData>
                                  </a:graphic>
                                </wp:inline>
                              </w:drawing>
                            </w:r>
                          </w:p>
                        </w:txbxContent>
                      </wps:txbx>
                      <wps:bodyPr>
                        <a:noAutofit/>
                      </wps:bodyPr>
                    </wps:wsp>
                  </a:graphicData>
                </a:graphic>
              </wp:anchor>
            </w:drawing>
          </mc:Choice>
          <mc:Fallback>
            <w:pict>
              <v:rect id="shape_0" ID="Image2" fillcolor="white" stroked="f" style="position:absolute;margin-left:48.6pt;margin-top:7.7pt;width:168.15pt;height:64.25pt;mso-wrap-style:none;v-text-anchor:middle">
                <v:fill o:detectmouseclick="t" type="solid" color2="black"/>
                <v:stroke color="#3465a4" joinstyle="round" endcap="flat"/>
                <v:textbox>
                  <w:txbxContent>
                    <w:p>
                      <w:pPr>
                        <w:pStyle w:val="Contenudecadre"/>
                        <w:rPr>
                          <w:color w:val="000000"/>
                        </w:rPr>
                      </w:pPr>
                      <w:r>
                        <w:rPr>
                          <w:color w:val="000000"/>
                        </w:rPr>
                        <w:drawing>
                          <wp:inline distT="0" distB="0" distL="0" distR="0">
                            <wp:extent cx="1812925" cy="724535"/>
                            <wp:effectExtent l="0" t="0" r="0" b="0"/>
                            <wp:docPr id="8" name="Image2" descr="C:\Users\Alexis\Desktop\Logo BID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C:\Users\Alexis\Desktop\Logo BIDART.jpg"/>
                                    <pic:cNvPicPr>
                                      <a:picLocks noChangeAspect="1" noChangeArrowheads="1"/>
                                    </pic:cNvPicPr>
                                  </pic:nvPicPr>
                                  <pic:blipFill>
                                    <a:blip r:embed="rId3"/>
                                    <a:stretch>
                                      <a:fillRect/>
                                    </a:stretch>
                                  </pic:blipFill>
                                  <pic:spPr bwMode="auto">
                                    <a:xfrm>
                                      <a:off x="0" y="0"/>
                                      <a:ext cx="1812925" cy="724535"/>
                                    </a:xfrm>
                                    <a:prstGeom prst="rect">
                                      <a:avLst/>
                                    </a:prstGeom>
                                  </pic:spPr>
                                </pic:pic>
                              </a:graphicData>
                            </a:graphic>
                          </wp:inline>
                        </w:drawing>
                      </w:r>
                    </w:p>
                  </w:txbxContent>
                </v:textbox>
                <w10:wrap type="none"/>
              </v:rect>
            </w:pict>
          </mc:Fallback>
        </mc:AlternateContent>
      </w:r>
      <w:r>
        <w:rPr>
          <w:b/>
          <w:bCs/>
          <w:sz w:val="52"/>
          <w:szCs w:val="52"/>
        </w:rPr>
        <w:t xml:space="preserve">                 </w:t>
      </w:r>
    </w:p>
    <w:p>
      <w:pPr>
        <w:pStyle w:val="Entte"/>
        <w:tabs>
          <w:tab w:val="clear" w:pos="4536"/>
          <w:tab w:val="clear" w:pos="9072"/>
        </w:tabs>
        <w:rPr>
          <w:b/>
          <w:b/>
          <w:bCs/>
          <w:sz w:val="52"/>
          <w:szCs w:val="52"/>
        </w:rPr>
      </w:pPr>
      <w:r>
        <w:rPr>
          <w:b/>
          <w:bCs/>
          <w:sz w:val="52"/>
          <w:szCs w:val="52"/>
        </w:rPr>
      </w:r>
    </w:p>
    <w:p>
      <w:pPr>
        <w:pStyle w:val="Entte"/>
        <w:tabs>
          <w:tab w:val="clear" w:pos="4536"/>
          <w:tab w:val="clear" w:pos="9072"/>
        </w:tabs>
        <w:rPr>
          <w:b/>
          <w:b/>
          <w:bCs/>
          <w:sz w:val="52"/>
          <w:szCs w:val="52"/>
        </w:rPr>
      </w:pPr>
      <w:r>
        <w:rPr>
          <w:b/>
          <w:bCs/>
          <w:sz w:val="52"/>
          <w:szCs w:val="52"/>
        </w:rPr>
      </w:r>
    </w:p>
    <w:p>
      <w:pPr>
        <w:pStyle w:val="Default"/>
        <w:pBdr>
          <w:top w:val="single" w:sz="4" w:space="1" w:color="000000"/>
          <w:left w:val="single" w:sz="4" w:space="4" w:color="000000"/>
          <w:bottom w:val="single" w:sz="4" w:space="1" w:color="000000"/>
          <w:right w:val="single" w:sz="4" w:space="14" w:color="000000"/>
        </w:pBdr>
        <w:shd w:val="clear" w:color="auto" w:fill="F2F2F2" w:themeFill="background1" w:themeFillShade="f2"/>
        <w:ind w:left="142" w:right="262" w:hanging="0"/>
        <w:jc w:val="center"/>
        <w:rPr>
          <w:b/>
          <w:b/>
          <w:bCs/>
          <w:sz w:val="8"/>
          <w:szCs w:val="8"/>
        </w:rPr>
      </w:pPr>
      <w:r>
        <w:rPr>
          <w:b/>
          <w:bCs/>
          <w:sz w:val="8"/>
          <w:szCs w:val="8"/>
        </w:rPr>
      </w:r>
    </w:p>
    <w:p>
      <w:pPr>
        <w:pStyle w:val="Default"/>
        <w:pBdr>
          <w:top w:val="single" w:sz="4" w:space="1" w:color="000000"/>
          <w:left w:val="single" w:sz="4" w:space="4" w:color="000000"/>
          <w:bottom w:val="single" w:sz="4" w:space="1" w:color="000000"/>
          <w:right w:val="single" w:sz="4" w:space="14" w:color="000000"/>
        </w:pBdr>
        <w:shd w:val="clear" w:color="auto" w:fill="F2F2F2" w:themeFill="background1" w:themeFillShade="f2"/>
        <w:ind w:left="142" w:right="262" w:hanging="0"/>
        <w:jc w:val="center"/>
        <w:rPr>
          <w:b/>
          <w:b/>
          <w:bCs/>
          <w:sz w:val="36"/>
          <w:szCs w:val="36"/>
        </w:rPr>
      </w:pPr>
      <w:r>
        <w:rPr>
          <w:b/>
          <w:bCs/>
          <w:sz w:val="36"/>
          <w:szCs w:val="36"/>
        </w:rPr>
        <w:t>DÉBIT DE BOISSONS</w:t>
      </w:r>
    </w:p>
    <w:p>
      <w:pPr>
        <w:pStyle w:val="Default"/>
        <w:pBdr>
          <w:top w:val="single" w:sz="4" w:space="1" w:color="000000"/>
          <w:left w:val="single" w:sz="4" w:space="4" w:color="000000"/>
          <w:bottom w:val="single" w:sz="4" w:space="1" w:color="000000"/>
          <w:right w:val="single" w:sz="4" w:space="14" w:color="000000"/>
        </w:pBdr>
        <w:shd w:val="clear" w:color="auto" w:fill="F2F2F2" w:themeFill="background1" w:themeFillShade="f2"/>
        <w:ind w:left="142" w:right="262" w:hanging="0"/>
        <w:jc w:val="center"/>
        <w:rPr>
          <w:b/>
          <w:b/>
          <w:bCs/>
          <w:sz w:val="28"/>
          <w:szCs w:val="28"/>
        </w:rPr>
      </w:pPr>
      <w:r>
        <w:rPr>
          <w:b/>
          <w:bCs/>
          <w:sz w:val="28"/>
          <w:szCs w:val="28"/>
        </w:rPr>
        <w:t>(Ouverture, Mutation, Translation)</w:t>
      </w:r>
    </w:p>
    <w:p>
      <w:pPr>
        <w:pStyle w:val="Default"/>
        <w:pBdr>
          <w:top w:val="single" w:sz="4" w:space="1" w:color="000000"/>
          <w:left w:val="single" w:sz="4" w:space="4" w:color="000000"/>
          <w:bottom w:val="single" w:sz="4" w:space="1" w:color="000000"/>
          <w:right w:val="single" w:sz="4" w:space="14" w:color="000000"/>
        </w:pBdr>
        <w:shd w:val="clear" w:color="auto" w:fill="F2F2F2" w:themeFill="background1" w:themeFillShade="f2"/>
        <w:ind w:left="142" w:right="262" w:hanging="0"/>
        <w:jc w:val="center"/>
        <w:rPr>
          <w:b/>
          <w:b/>
          <w:bCs/>
          <w:sz w:val="16"/>
          <w:szCs w:val="16"/>
        </w:rPr>
      </w:pPr>
      <w:r>
        <w:rPr>
          <w:b/>
          <w:bCs/>
          <w:sz w:val="16"/>
          <w:szCs w:val="16"/>
        </w:rPr>
      </w:r>
    </w:p>
    <w:p>
      <w:pPr>
        <w:pStyle w:val="Default"/>
        <w:pBdr>
          <w:top w:val="single" w:sz="4" w:space="1" w:color="000000"/>
          <w:left w:val="single" w:sz="4" w:space="4" w:color="000000"/>
          <w:bottom w:val="single" w:sz="4" w:space="1" w:color="000000"/>
          <w:right w:val="single" w:sz="4" w:space="14" w:color="000000"/>
        </w:pBdr>
        <w:shd w:val="clear" w:color="auto" w:fill="F2F2F2" w:themeFill="background1" w:themeFillShade="f2"/>
        <w:ind w:left="142" w:right="262" w:hanging="0"/>
        <w:jc w:val="center"/>
        <w:rPr>
          <w:b/>
          <w:b/>
          <w:bCs/>
          <w:sz w:val="28"/>
          <w:szCs w:val="28"/>
        </w:rPr>
      </w:pPr>
      <w:r>
        <w:rPr>
          <w:rFonts w:eastAsia="Wingdings" w:cs="Wingdings" w:ascii="Wingdings" w:hAnsi="Wingdings"/>
          <w:b/>
          <w:bCs/>
          <w:sz w:val="28"/>
          <w:szCs w:val="28"/>
        </w:rPr>
        <w:t></w:t>
      </w:r>
      <w:r>
        <w:rPr>
          <w:b/>
          <w:bCs/>
          <w:sz w:val="28"/>
          <w:szCs w:val="28"/>
        </w:rPr>
        <w:t xml:space="preserve">  </w:t>
      </w:r>
      <w:r>
        <w:rPr>
          <w:b/>
          <w:bCs/>
          <w:sz w:val="28"/>
          <w:szCs w:val="28"/>
        </w:rPr>
        <w:t xml:space="preserve">CONDITIONS A REMPLIR  </w:t>
      </w:r>
      <w:r>
        <w:rPr>
          <w:rFonts w:eastAsia="Wingdings" w:cs="Wingdings" w:ascii="Wingdings" w:hAnsi="Wingdings"/>
          <w:b/>
          <w:bCs/>
          <w:sz w:val="28"/>
          <w:szCs w:val="28"/>
        </w:rPr>
        <w:t></w:t>
      </w:r>
    </w:p>
    <w:p>
      <w:pPr>
        <w:pStyle w:val="Default"/>
        <w:pBdr>
          <w:top w:val="single" w:sz="4" w:space="1" w:color="000000"/>
          <w:left w:val="single" w:sz="4" w:space="4" w:color="000000"/>
          <w:bottom w:val="single" w:sz="4" w:space="1" w:color="000000"/>
          <w:right w:val="single" w:sz="4" w:space="14" w:color="000000"/>
        </w:pBdr>
        <w:shd w:val="clear" w:color="auto" w:fill="F2F2F2" w:themeFill="background1" w:themeFillShade="f2"/>
        <w:ind w:left="142" w:right="262" w:hanging="0"/>
        <w:jc w:val="center"/>
        <w:rPr>
          <w:b/>
          <w:b/>
          <w:bCs/>
          <w:sz w:val="28"/>
          <w:szCs w:val="28"/>
        </w:rPr>
      </w:pPr>
      <w:r>
        <w:rPr>
          <w:b/>
          <w:bCs/>
          <w:sz w:val="28"/>
          <w:szCs w:val="28"/>
        </w:rPr>
        <w:t xml:space="preserve">  </w:t>
      </w:r>
      <w:r>
        <w:rPr>
          <w:rFonts w:eastAsia="Wingdings" w:cs="Wingdings" w:ascii="Wingdings" w:hAnsi="Wingdings"/>
          <w:b/>
          <w:bCs/>
          <w:sz w:val="28"/>
          <w:szCs w:val="28"/>
        </w:rPr>
        <w:t></w:t>
      </w:r>
      <w:r>
        <w:rPr>
          <w:b/>
          <w:bCs/>
          <w:sz w:val="28"/>
          <w:szCs w:val="28"/>
        </w:rPr>
        <w:t xml:space="preserve"> </w:t>
      </w:r>
      <w:r>
        <w:rPr>
          <w:b/>
          <w:bCs/>
          <w:sz w:val="28"/>
          <w:szCs w:val="28"/>
        </w:rPr>
        <w:t xml:space="preserve">PIÈCES JUSTIFICATIVES A FOURNIR A LA POLICE MUNICIPALE </w:t>
      </w:r>
      <w:r>
        <w:rPr>
          <w:rFonts w:eastAsia="Wingdings" w:cs="Wingdings" w:ascii="Wingdings" w:hAnsi="Wingdings"/>
          <w:b/>
          <w:bCs/>
          <w:sz w:val="28"/>
          <w:szCs w:val="28"/>
        </w:rPr>
        <w:t></w:t>
      </w:r>
    </w:p>
    <w:p>
      <w:pPr>
        <w:pStyle w:val="Default"/>
        <w:pBdr>
          <w:top w:val="single" w:sz="4" w:space="1" w:color="000000"/>
          <w:left w:val="single" w:sz="4" w:space="4" w:color="000000"/>
          <w:bottom w:val="single" w:sz="4" w:space="1" w:color="000000"/>
          <w:right w:val="single" w:sz="4" w:space="14" w:color="000000"/>
        </w:pBdr>
        <w:shd w:val="clear" w:color="auto" w:fill="F2F2F2" w:themeFill="background1" w:themeFillShade="f2"/>
        <w:ind w:left="142" w:right="262" w:hanging="0"/>
        <w:jc w:val="center"/>
        <w:rPr>
          <w:b/>
          <w:b/>
          <w:bCs/>
          <w:sz w:val="8"/>
          <w:szCs w:val="8"/>
        </w:rPr>
      </w:pPr>
      <w:r>
        <w:rPr>
          <w:b/>
          <w:bCs/>
          <w:sz w:val="8"/>
          <w:szCs w:val="8"/>
        </w:rPr>
      </w:r>
    </w:p>
    <w:p>
      <w:pPr>
        <w:pStyle w:val="Default"/>
        <w:jc w:val="center"/>
        <w:rPr>
          <w:sz w:val="28"/>
          <w:szCs w:val="28"/>
        </w:rPr>
      </w:pPr>
      <w:r>
        <w:rPr>
          <w:sz w:val="28"/>
          <w:szCs w:val="28"/>
        </w:rPr>
      </w:r>
    </w:p>
    <w:p>
      <w:pPr>
        <w:pStyle w:val="NormalWeb"/>
        <w:spacing w:beforeAutospacing="0" w:before="0" w:afterAutospacing="0" w:after="0"/>
        <w:jc w:val="center"/>
        <w:rPr>
          <w:rFonts w:ascii="Arial" w:hAnsi="Arial" w:cs="Arial"/>
          <w:b/>
          <w:b/>
          <w:sz w:val="26"/>
          <w:szCs w:val="26"/>
        </w:rPr>
      </w:pPr>
      <w:r>
        <w:rPr>
          <w:rFonts w:cs="Arial" w:ascii="Arial" w:hAnsi="Arial"/>
          <w:b/>
          <w:sz w:val="26"/>
          <w:szCs w:val="26"/>
          <w:highlight w:val="yellow"/>
        </w:rPr>
        <w:t>DÉCLARATION A EFFECTUER AU MOINS 15 JOURS AVANT LA DATE DU DÉBUT D’EXPLOITATION DU DÉBIT DE BOISSONS</w:t>
      </w:r>
    </w:p>
    <w:p>
      <w:pPr>
        <w:pStyle w:val="NormalWeb"/>
        <w:spacing w:beforeAutospacing="0" w:before="0" w:afterAutospacing="0" w:after="0"/>
        <w:jc w:val="center"/>
        <w:rPr>
          <w:rFonts w:ascii="Arial" w:hAnsi="Arial" w:cs="Arial"/>
          <w:b/>
          <w:b/>
          <w:sz w:val="28"/>
          <w:szCs w:val="28"/>
        </w:rPr>
      </w:pPr>
      <w:r>
        <w:rPr>
          <w:rFonts w:cs="Arial" w:ascii="Arial" w:hAnsi="Arial"/>
          <w:b/>
          <w:sz w:val="28"/>
          <w:szCs w:val="28"/>
        </w:rPr>
      </w:r>
    </w:p>
    <w:p>
      <w:pPr>
        <w:pStyle w:val="NormalWeb"/>
        <w:spacing w:beforeAutospacing="0" w:before="0" w:afterAutospacing="0" w:after="0"/>
        <w:rPr>
          <w:rFonts w:ascii="Arial" w:hAnsi="Arial" w:cs="Arial"/>
          <w:b/>
          <w:b/>
          <w:sz w:val="26"/>
          <w:szCs w:val="26"/>
          <w:u w:val="single"/>
        </w:rPr>
      </w:pPr>
      <w:r>
        <w:rPr>
          <w:rFonts w:cs="Arial" w:ascii="Arial" w:hAnsi="Arial"/>
          <w:b/>
          <w:sz w:val="26"/>
          <w:szCs w:val="26"/>
          <w:u w:val="single"/>
        </w:rPr>
        <w:t>Vous devez remplir les conditions suivantes :</w:t>
      </w:r>
      <w:bookmarkStart w:id="0" w:name="_GoBack"/>
      <w:bookmarkEnd w:id="0"/>
    </w:p>
    <w:p>
      <w:pPr>
        <w:pStyle w:val="NormalWeb"/>
        <w:spacing w:beforeAutospacing="0" w:before="0" w:afterAutospacing="0" w:after="0"/>
        <w:rPr>
          <w:rFonts w:ascii="Arial" w:hAnsi="Arial" w:cs="Arial"/>
          <w:b/>
          <w:b/>
          <w:sz w:val="8"/>
          <w:szCs w:val="8"/>
          <w:u w:val="single"/>
        </w:rPr>
      </w:pPr>
      <w:r>
        <w:rPr>
          <w:rFonts w:cs="Arial" w:ascii="Arial" w:hAnsi="Arial"/>
          <w:b/>
          <w:sz w:val="8"/>
          <w:szCs w:val="8"/>
          <w:u w:val="single"/>
        </w:rPr>
      </w:r>
    </w:p>
    <w:p>
      <w:pPr>
        <w:pStyle w:val="Normal"/>
        <w:rPr>
          <w:rFonts w:ascii="Arial" w:hAnsi="Arial" w:cs="Arial"/>
          <w:sz w:val="26"/>
          <w:szCs w:val="26"/>
        </w:rPr>
      </w:pPr>
      <w:r>
        <w:rPr>
          <w:rFonts w:eastAsia="Wingdings" w:cs="Wingdings" w:ascii="Wingdings" w:hAnsi="Wingdings"/>
          <w:sz w:val="26"/>
          <w:szCs w:val="26"/>
        </w:rPr>
        <w:t></w:t>
      </w:r>
      <w:r>
        <w:rPr>
          <w:rFonts w:cs="Arial" w:ascii="Arial" w:hAnsi="Arial"/>
          <w:sz w:val="26"/>
          <w:szCs w:val="26"/>
        </w:rPr>
        <w:t xml:space="preserve">  </w:t>
      </w:r>
      <w:r>
        <w:rPr>
          <w:rFonts w:cs="Arial" w:ascii="Arial" w:hAnsi="Arial"/>
          <w:sz w:val="26"/>
          <w:szCs w:val="26"/>
        </w:rPr>
        <w:t xml:space="preserve">Être majeur ou </w:t>
      </w:r>
      <w:hyperlink r:id="rId4" w:tgtFrame="_blank">
        <w:r>
          <w:rPr>
            <w:rStyle w:val="LienInternet"/>
            <w:rFonts w:cs="Arial" w:ascii="Arial" w:hAnsi="Arial"/>
            <w:color w:val="auto"/>
            <w:sz w:val="26"/>
            <w:szCs w:val="26"/>
            <w:u w:val="none"/>
          </w:rPr>
          <w:t>mineur émancipé</w:t>
        </w:r>
      </w:hyperlink>
    </w:p>
    <w:p>
      <w:pPr>
        <w:pStyle w:val="Normal"/>
        <w:rPr>
          <w:rFonts w:ascii="Arial" w:hAnsi="Arial" w:cs="Arial"/>
          <w:sz w:val="26"/>
          <w:szCs w:val="26"/>
        </w:rPr>
      </w:pPr>
      <w:r>
        <w:rPr>
          <w:rFonts w:eastAsia="Wingdings" w:cs="Wingdings" w:ascii="Wingdings" w:hAnsi="Wingdings"/>
          <w:sz w:val="26"/>
          <w:szCs w:val="26"/>
        </w:rPr>
        <w:t></w:t>
      </w:r>
      <w:r>
        <w:rPr>
          <w:rFonts w:cs="Arial" w:ascii="Arial" w:hAnsi="Arial"/>
          <w:sz w:val="26"/>
          <w:szCs w:val="26"/>
        </w:rPr>
        <w:t xml:space="preserve">  </w:t>
      </w:r>
      <w:r>
        <w:rPr>
          <w:rFonts w:cs="Arial" w:ascii="Arial" w:hAnsi="Arial"/>
          <w:sz w:val="26"/>
          <w:szCs w:val="26"/>
        </w:rPr>
        <w:t xml:space="preserve">Ne pas être </w:t>
      </w:r>
      <w:hyperlink r:id="rId5" w:tgtFrame="_blank">
        <w:r>
          <w:rPr>
            <w:rStyle w:val="LienInternet"/>
            <w:rFonts w:cs="Arial" w:ascii="Arial" w:hAnsi="Arial"/>
            <w:color w:val="auto"/>
            <w:sz w:val="26"/>
            <w:szCs w:val="26"/>
            <w:u w:val="none"/>
          </w:rPr>
          <w:t>sous tutelle</w:t>
        </w:r>
      </w:hyperlink>
    </w:p>
    <w:p>
      <w:pPr>
        <w:pStyle w:val="Normal"/>
        <w:ind w:left="284" w:hanging="284"/>
        <w:jc w:val="both"/>
        <w:rPr>
          <w:rFonts w:ascii="Arial" w:hAnsi="Arial" w:cs="Arial"/>
          <w:sz w:val="26"/>
          <w:szCs w:val="26"/>
        </w:rPr>
      </w:pPr>
      <w:r>
        <w:rPr>
          <w:rFonts w:eastAsia="Wingdings" w:cs="Wingdings" w:ascii="Wingdings" w:hAnsi="Wingdings"/>
          <w:sz w:val="26"/>
          <w:szCs w:val="26"/>
        </w:rPr>
        <w:t></w:t>
      </w:r>
      <w:r>
        <w:rPr>
          <w:rFonts w:cs="Arial" w:ascii="Arial" w:hAnsi="Arial"/>
          <w:sz w:val="26"/>
          <w:szCs w:val="26"/>
        </w:rPr>
        <w:t xml:space="preserve"> </w:t>
      </w:r>
      <w:r>
        <w:rPr>
          <w:rFonts w:cs="Arial" w:ascii="Arial" w:hAnsi="Arial"/>
          <w:sz w:val="26"/>
          <w:szCs w:val="26"/>
        </w:rPr>
        <w:t>Ne pas avoir été condamné pour crime de droit commun et pour délit de  proxénétisme (interdiction définitive), ou condamné à un mois au moins d'emprisonnement pour vol, escroquerie, abus de confiance, recel, filouterie, recel de malfaiteurs, outrage public à la pudeur, tenue d'une maison de jeux, prise de paris clandestins sur les courses de chevaux, vente de marchandises falsifiées ou nuisibles à la santé, infraction aux dispositions législatives ou réglementaires en matière de stupéfiants ou pour récidive de coups et blessures et d'ivresse publique (l’incapacité peut être levée au bout de 5 ans)</w:t>
      </w:r>
    </w:p>
    <w:p>
      <w:pPr>
        <w:pStyle w:val="Normal"/>
        <w:ind w:left="284" w:hanging="284"/>
        <w:jc w:val="both"/>
        <w:rPr>
          <w:rFonts w:ascii="Arial" w:hAnsi="Arial" w:cs="Arial"/>
          <w:sz w:val="26"/>
          <w:szCs w:val="26"/>
        </w:rPr>
      </w:pPr>
      <w:r>
        <w:rPr>
          <w:rFonts w:eastAsia="Wingdings" w:cs="Wingdings" w:ascii="Wingdings" w:hAnsi="Wingdings"/>
          <w:sz w:val="26"/>
          <w:szCs w:val="26"/>
        </w:rPr>
        <w:t></w:t>
      </w:r>
      <w:r>
        <w:rPr>
          <w:rFonts w:cs="Arial" w:ascii="Arial" w:hAnsi="Arial"/>
          <w:sz w:val="26"/>
          <w:szCs w:val="26"/>
        </w:rPr>
        <w:t xml:space="preserve">  </w:t>
      </w:r>
      <w:r>
        <w:rPr>
          <w:rFonts w:cs="Arial" w:ascii="Arial" w:hAnsi="Arial"/>
          <w:sz w:val="26"/>
          <w:szCs w:val="26"/>
        </w:rPr>
        <w:t>Ne pas exercer certaines professions (huissier de justice, notaire, fonctionnaire notamment)</w:t>
      </w:r>
    </w:p>
    <w:p>
      <w:pPr>
        <w:pStyle w:val="Normal"/>
        <w:ind w:left="284" w:hanging="284"/>
        <w:jc w:val="both"/>
        <w:rPr>
          <w:rFonts w:ascii="Arial" w:hAnsi="Arial" w:cs="Arial"/>
          <w:sz w:val="26"/>
          <w:szCs w:val="26"/>
        </w:rPr>
      </w:pPr>
      <w:r>
        <w:rPr>
          <w:rFonts w:eastAsia="Wingdings" w:cs="Wingdings" w:ascii="Wingdings" w:hAnsi="Wingdings"/>
          <w:sz w:val="26"/>
          <w:szCs w:val="26"/>
        </w:rPr>
        <w:t></w:t>
      </w:r>
      <w:r>
        <w:rPr>
          <w:rFonts w:cs="Arial" w:ascii="Arial" w:hAnsi="Arial"/>
          <w:sz w:val="26"/>
          <w:szCs w:val="26"/>
        </w:rPr>
        <w:t xml:space="preserve">  </w:t>
      </w:r>
      <w:r>
        <w:rPr>
          <w:rFonts w:cs="Arial" w:ascii="Arial" w:hAnsi="Arial"/>
          <w:sz w:val="26"/>
          <w:szCs w:val="26"/>
        </w:rPr>
        <w:t>Il n'y a pas de condition de nationalité requise pour l'obtention d'une licence de débit de boissons.</w:t>
      </w:r>
    </w:p>
    <w:p>
      <w:pPr>
        <w:pStyle w:val="Default"/>
        <w:rPr>
          <w:b/>
          <w:b/>
          <w:sz w:val="20"/>
          <w:szCs w:val="20"/>
          <w:u w:val="single"/>
        </w:rPr>
      </w:pPr>
      <w:r>
        <w:rPr>
          <w:b/>
          <w:sz w:val="20"/>
          <w:szCs w:val="20"/>
          <w:u w:val="single"/>
        </w:rPr>
      </w:r>
    </w:p>
    <w:p>
      <w:pPr>
        <w:pStyle w:val="Default"/>
        <w:rPr>
          <w:b/>
          <w:b/>
          <w:sz w:val="26"/>
          <w:szCs w:val="26"/>
          <w:u w:val="single"/>
        </w:rPr>
      </w:pPr>
      <w:r>
        <w:rPr>
          <w:b/>
          <w:sz w:val="26"/>
          <w:szCs w:val="26"/>
          <w:u w:val="single"/>
        </w:rPr>
        <w:t>Pièces justificatives à fournir :</w:t>
      </w:r>
    </w:p>
    <w:p>
      <w:pPr>
        <w:pStyle w:val="Default"/>
        <w:rPr>
          <w:sz w:val="8"/>
          <w:szCs w:val="8"/>
        </w:rPr>
      </w:pPr>
      <w:r>
        <w:rPr>
          <w:sz w:val="8"/>
          <w:szCs w:val="8"/>
        </w:rPr>
      </w:r>
    </w:p>
    <w:p>
      <w:pPr>
        <w:pStyle w:val="Default"/>
        <w:spacing w:before="0" w:after="18"/>
        <w:ind w:left="284" w:hanging="284"/>
        <w:jc w:val="both"/>
        <w:rPr>
          <w:sz w:val="26"/>
          <w:szCs w:val="26"/>
        </w:rPr>
      </w:pPr>
      <w:r>
        <w:rPr>
          <w:rFonts w:eastAsia="Wingdings" w:cs="Wingdings" w:ascii="Wingdings" w:hAnsi="Wingdings"/>
          <w:sz w:val="26"/>
          <w:szCs w:val="26"/>
        </w:rPr>
        <w:t></w:t>
      </w:r>
      <w:r>
        <w:rPr>
          <w:sz w:val="26"/>
          <w:szCs w:val="26"/>
        </w:rPr>
        <w:t xml:space="preserve">  </w:t>
      </w:r>
      <w:r>
        <w:rPr>
          <w:sz w:val="26"/>
          <w:szCs w:val="26"/>
        </w:rPr>
        <w:t xml:space="preserve">Déclaration d’ouverture, de mutation, de translation </w:t>
      </w:r>
      <w:r>
        <w:rPr>
          <w:sz w:val="26"/>
          <w:szCs w:val="26"/>
        </w:rPr>
        <w:t>ou de transfert</w:t>
      </w:r>
      <w:r>
        <w:rPr>
          <w:sz w:val="26"/>
          <w:szCs w:val="26"/>
        </w:rPr>
        <w:t xml:space="preserve"> complétée par le déclarant (cerfa N° 11542*05). </w:t>
      </w:r>
    </w:p>
    <w:p>
      <w:pPr>
        <w:pStyle w:val="Default"/>
        <w:spacing w:before="0" w:after="18"/>
        <w:rPr>
          <w:sz w:val="26"/>
          <w:szCs w:val="26"/>
        </w:rPr>
      </w:pPr>
      <w:r>
        <w:rPr>
          <w:rFonts w:eastAsia="Wingdings" w:cs="Wingdings" w:ascii="Wingdings" w:hAnsi="Wingdings"/>
          <w:sz w:val="26"/>
          <w:szCs w:val="26"/>
        </w:rPr>
        <w:t></w:t>
      </w:r>
      <w:r>
        <w:rPr>
          <w:sz w:val="26"/>
          <w:szCs w:val="26"/>
        </w:rPr>
        <w:t xml:space="preserve">  </w:t>
      </w:r>
      <w:r>
        <w:rPr>
          <w:sz w:val="26"/>
          <w:szCs w:val="26"/>
        </w:rPr>
        <w:t xml:space="preserve">Copie d’une pièce d’identité ou du titre de séjour en cours de validité. </w:t>
      </w:r>
    </w:p>
    <w:p>
      <w:pPr>
        <w:pStyle w:val="Default"/>
        <w:spacing w:before="0" w:after="18"/>
        <w:rPr>
          <w:sz w:val="26"/>
          <w:szCs w:val="26"/>
        </w:rPr>
      </w:pPr>
      <w:r>
        <w:rPr>
          <w:rFonts w:eastAsia="Wingdings" w:cs="Wingdings" w:ascii="Wingdings" w:hAnsi="Wingdings"/>
          <w:sz w:val="26"/>
          <w:szCs w:val="26"/>
        </w:rPr>
        <w:t></w:t>
      </w:r>
      <w:r>
        <w:rPr>
          <w:sz w:val="26"/>
          <w:szCs w:val="26"/>
        </w:rPr>
        <w:t xml:space="preserve">  </w:t>
      </w:r>
      <w:r>
        <w:rPr>
          <w:rFonts w:cs="Arial"/>
          <w:color w:val="000000"/>
          <w:sz w:val="26"/>
          <w:szCs w:val="26"/>
          <w:lang w:eastAsia="en-US"/>
        </w:rPr>
        <w:t xml:space="preserve">Copie  </w:t>
      </w:r>
      <w:r>
        <w:rPr>
          <w:sz w:val="26"/>
          <w:szCs w:val="26"/>
        </w:rPr>
        <w:t>de  l’extrait  du  Registre  du  Commerce  et  des  Sociétés  (kbis) datant de</w:t>
      </w:r>
    </w:p>
    <w:p>
      <w:pPr>
        <w:pStyle w:val="Default"/>
        <w:spacing w:before="0" w:after="18"/>
        <w:rPr>
          <w:sz w:val="26"/>
          <w:szCs w:val="26"/>
        </w:rPr>
      </w:pPr>
      <w:r>
        <w:rPr>
          <w:sz w:val="26"/>
          <w:szCs w:val="26"/>
        </w:rPr>
        <w:t xml:space="preserve">    </w:t>
      </w:r>
      <w:r>
        <w:rPr>
          <w:sz w:val="26"/>
          <w:szCs w:val="26"/>
        </w:rPr>
        <w:t xml:space="preserve">moins de 6 mois. </w:t>
      </w:r>
    </w:p>
    <w:p>
      <w:pPr>
        <w:pStyle w:val="Default"/>
        <w:widowControl/>
        <w:suppressAutoHyphens w:val="true"/>
        <w:bidi w:val="0"/>
        <w:spacing w:before="0" w:after="18"/>
        <w:ind w:left="283" w:right="0" w:hanging="283"/>
        <w:jc w:val="both"/>
        <w:rPr>
          <w:sz w:val="26"/>
          <w:szCs w:val="26"/>
        </w:rPr>
      </w:pPr>
      <w:r>
        <w:rPr>
          <w:rFonts w:eastAsia="Wingdings" w:cs="Wingdings" w:ascii="Wingdings" w:hAnsi="Wingdings"/>
          <w:sz w:val="26"/>
          <w:szCs w:val="26"/>
        </w:rPr>
        <w:t></w:t>
      </w:r>
      <w:r>
        <w:rPr>
          <w:sz w:val="26"/>
          <w:szCs w:val="26"/>
        </w:rPr>
        <w:t xml:space="preserve">  </w:t>
      </w:r>
      <w:r>
        <w:rPr>
          <w:sz w:val="26"/>
          <w:szCs w:val="26"/>
        </w:rPr>
        <w:t xml:space="preserve">Copie du bail commercial ou de l’acte de vente du fonds de commerce. Pour les marchands ambulants : copie de la carte </w:t>
      </w:r>
      <w:r>
        <w:rPr>
          <w:rFonts w:eastAsia="Calibri" w:cs="Arial"/>
          <w:color w:val="000000"/>
          <w:kern w:val="0"/>
          <w:sz w:val="26"/>
          <w:szCs w:val="26"/>
          <w:lang w:val="fr-FR" w:eastAsia="en-US" w:bidi="ar-SA"/>
        </w:rPr>
        <w:t>de commerçant ambulant.</w:t>
      </w:r>
    </w:p>
    <w:p>
      <w:pPr>
        <w:pStyle w:val="Default"/>
        <w:ind w:left="284" w:hanging="284"/>
        <w:jc w:val="both"/>
        <w:rPr>
          <w:sz w:val="26"/>
          <w:szCs w:val="26"/>
        </w:rPr>
      </w:pPr>
      <w:r>
        <w:rPr>
          <w:rFonts w:eastAsia="Wingdings" w:cs="Wingdings" w:ascii="Wingdings" w:hAnsi="Wingdings"/>
          <w:sz w:val="26"/>
          <w:szCs w:val="26"/>
        </w:rPr>
        <w:t></w:t>
      </w:r>
      <w:r>
        <w:rPr>
          <w:sz w:val="26"/>
          <w:szCs w:val="26"/>
        </w:rPr>
        <w:t xml:space="preserve"> </w:t>
      </w:r>
      <w:r>
        <w:rPr>
          <w:sz w:val="26"/>
          <w:szCs w:val="26"/>
        </w:rPr>
        <w:t>Pour les licences à consommer sur place et les licences restaurant : copie de l’attestation d’obtention du  permis d’exploitation.</w:t>
      </w:r>
    </w:p>
    <w:p>
      <w:pPr>
        <w:pStyle w:val="Default"/>
        <w:rPr>
          <w:sz w:val="16"/>
          <w:szCs w:val="16"/>
        </w:rPr>
      </w:pPr>
      <w:r>
        <w:rPr>
          <w:sz w:val="16"/>
          <w:szCs w:val="16"/>
        </w:rPr>
      </w:r>
    </w:p>
    <w:p>
      <w:pPr>
        <w:pStyle w:val="Default"/>
        <w:jc w:val="both"/>
        <w:rPr>
          <w:sz w:val="26"/>
          <w:szCs w:val="26"/>
        </w:rPr>
      </w:pPr>
      <w:r>
        <w:rPr>
          <w:sz w:val="26"/>
          <w:szCs w:val="26"/>
        </w:rPr>
        <w:t>Suite au dépôt du dossier, la mairie délivre immédiatement un récépissé de déclaration d’ouverture, de mutation ou de translation (cerfa N° 11543*05) valant licence.</w:t>
      </w:r>
    </w:p>
    <w:p>
      <w:pPr>
        <w:pStyle w:val="Default"/>
        <w:jc w:val="both"/>
        <w:rPr>
          <w:sz w:val="26"/>
          <w:szCs w:val="26"/>
        </w:rPr>
      </w:pPr>
      <w:r>
        <w:rPr>
          <w:sz w:val="26"/>
          <w:szCs w:val="26"/>
        </w:rPr>
        <w:t>Dans les 3 jours suivant la déclaration, une copie intégrale du dossier sera transmis à la préfecture qui vérifiera que toutes les conditions exigées par le code de la Santé Publique sont remplies (respect de la règle du quota, des zones de protection, du suivi préalable de la formation obligatoire, etc.)</w:t>
      </w:r>
    </w:p>
    <w:p>
      <w:pPr>
        <w:pStyle w:val="Default"/>
        <w:rPr>
          <w:sz w:val="16"/>
          <w:szCs w:val="16"/>
        </w:rPr>
      </w:pPr>
      <w:r>
        <w:rPr>
          <w:sz w:val="16"/>
          <w:szCs w:val="16"/>
        </w:rPr>
      </w:r>
    </w:p>
    <w:p>
      <w:pPr>
        <w:pStyle w:val="Default"/>
        <w:rPr>
          <w:sz w:val="26"/>
          <w:szCs w:val="26"/>
        </w:rPr>
      </w:pPr>
      <w:r>
        <w:rPr>
          <w:sz w:val="26"/>
          <w:szCs w:val="26"/>
        </w:rPr>
        <w:t xml:space="preserve">Le récépissé de déclaration est au nom d’une personne physique : </w:t>
      </w:r>
    </w:p>
    <w:p>
      <w:pPr>
        <w:pStyle w:val="Default"/>
        <w:spacing w:before="0" w:after="20"/>
        <w:rPr>
          <w:sz w:val="26"/>
          <w:szCs w:val="26"/>
        </w:rPr>
      </w:pPr>
      <w:r>
        <w:rPr>
          <w:sz w:val="26"/>
          <w:szCs w:val="26"/>
        </w:rPr>
        <w:t xml:space="preserve">-  de la personne inscrite au RCS en cas d’entreprise individuelle. </w:t>
      </w:r>
    </w:p>
    <w:p>
      <w:pPr>
        <w:pStyle w:val="Default"/>
        <w:ind w:left="284" w:hanging="284"/>
        <w:jc w:val="both"/>
        <w:rPr/>
      </w:pPr>
      <w:r>
        <w:rPr>
          <w:sz w:val="26"/>
          <w:szCs w:val="26"/>
        </w:rPr>
        <w:t xml:space="preserve">- du représentant légal en cas de société. S’il y a plusieurs gérants, un seul apparaîtra. </w:t>
      </w:r>
    </w:p>
    <w:sectPr>
      <w:type w:val="nextPage"/>
      <w:pgSz w:w="11906" w:h="17338"/>
      <w:pgMar w:left="1181" w:right="965" w:header="0" w:top="426"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 w:name="Cambria">
    <w:charset w:val="01"/>
    <w:family w:val="roman"/>
    <w:pitch w:val="default"/>
  </w:font>
  <w:font w:name="Arial">
    <w:charset w:val="01"/>
    <w:family w:val="roman"/>
    <w:pitch w:val="default"/>
  </w:font>
  <w:font w:name="Wingdings">
    <w:charset w:val="01"/>
    <w:family w:val="roman"/>
    <w:pitch w:val="default"/>
  </w:font>
</w:fonts>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419f"/>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qFormat/>
    <w:rsid w:val="0056419f"/>
    <w:rPr>
      <w:rFonts w:eastAsia="Times New Roman" w:cs="Times New Roman"/>
      <w:sz w:val="24"/>
      <w:szCs w:val="24"/>
      <w:lang w:eastAsia="fr-FR"/>
    </w:rPr>
  </w:style>
  <w:style w:type="character" w:styleId="TextedebullesCar" w:customStyle="1">
    <w:name w:val="Texte de bulles Car"/>
    <w:basedOn w:val="DefaultParagraphFont"/>
    <w:link w:val="Textedebulles"/>
    <w:uiPriority w:val="99"/>
    <w:semiHidden/>
    <w:qFormat/>
    <w:rsid w:val="0056419f"/>
    <w:rPr>
      <w:rFonts w:ascii="Tahoma" w:hAnsi="Tahoma" w:eastAsia="Times New Roman" w:cs="Tahoma"/>
      <w:sz w:val="16"/>
      <w:szCs w:val="16"/>
      <w:lang w:eastAsia="fr-FR"/>
    </w:rPr>
  </w:style>
  <w:style w:type="character" w:styleId="LienInternet">
    <w:name w:val="Lien Internet"/>
    <w:basedOn w:val="DefaultParagraphFont"/>
    <w:uiPriority w:val="99"/>
    <w:semiHidden/>
    <w:unhideWhenUsed/>
    <w:rsid w:val="00c30a30"/>
    <w:rPr>
      <w:color w:val="0000FF"/>
      <w:u w:val="single"/>
    </w:rPr>
  </w:style>
  <w:style w:type="paragraph" w:styleId="Titre">
    <w:name w:val="Titre"/>
    <w:basedOn w:val="Normal"/>
    <w:next w:val="Corpsdetexte"/>
    <w:qFormat/>
    <w:pPr>
      <w:keepNext w:val="true"/>
      <w:spacing w:before="240" w:after="120"/>
    </w:pPr>
    <w:rPr>
      <w:rFonts w:ascii="Liberation Sans;Arial" w:hAnsi="Liberation Sans;Arial"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Cambria" w:hAnsi="Cambria" w:cs="Mangal"/>
    </w:rPr>
  </w:style>
  <w:style w:type="paragraph" w:styleId="Lgende">
    <w:name w:val="Caption"/>
    <w:basedOn w:val="Normal"/>
    <w:qFormat/>
    <w:pPr>
      <w:suppressLineNumbers/>
      <w:spacing w:before="120" w:after="120"/>
    </w:pPr>
    <w:rPr>
      <w:rFonts w:ascii="Cambria" w:hAnsi="Cambria" w:cs="Mangal"/>
      <w:i/>
      <w:iCs/>
      <w:sz w:val="24"/>
      <w:szCs w:val="24"/>
    </w:rPr>
  </w:style>
  <w:style w:type="paragraph" w:styleId="Index">
    <w:name w:val="Index"/>
    <w:basedOn w:val="Normal"/>
    <w:qFormat/>
    <w:pPr>
      <w:suppressLineNumbers/>
    </w:pPr>
    <w:rPr>
      <w:rFonts w:ascii="Cambria" w:hAnsi="Cambria" w:cs="Mangal"/>
    </w:rPr>
  </w:style>
  <w:style w:type="paragraph" w:styleId="Default" w:customStyle="1">
    <w:name w:val="Default"/>
    <w:qFormat/>
    <w:rsid w:val="00a8297a"/>
    <w:pPr>
      <w:widowControl/>
      <w:suppressAutoHyphens w:val="true"/>
      <w:bidi w:val="0"/>
      <w:spacing w:before="0" w:after="0"/>
      <w:jc w:val="left"/>
    </w:pPr>
    <w:rPr>
      <w:rFonts w:ascii="Arial" w:hAnsi="Arial" w:eastAsia="Calibri" w:cs="Arial"/>
      <w:color w:val="000000"/>
      <w:kern w:val="0"/>
      <w:sz w:val="24"/>
      <w:szCs w:val="24"/>
      <w:lang w:val="fr-FR" w:eastAsia="en-US" w:bidi="ar-SA"/>
    </w:rPr>
  </w:style>
  <w:style w:type="paragraph" w:styleId="Entteetpieddepage">
    <w:name w:val="En-tête et pied de page"/>
    <w:basedOn w:val="Normal"/>
    <w:qFormat/>
    <w:pPr/>
    <w:rPr/>
  </w:style>
  <w:style w:type="paragraph" w:styleId="Entte">
    <w:name w:val="Header"/>
    <w:basedOn w:val="Normal"/>
    <w:link w:val="En-tteCar"/>
    <w:rsid w:val="0056419f"/>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56419f"/>
    <w:pPr/>
    <w:rPr>
      <w:rFonts w:ascii="Tahoma" w:hAnsi="Tahoma" w:cs="Tahoma"/>
      <w:sz w:val="16"/>
      <w:szCs w:val="16"/>
    </w:rPr>
  </w:style>
  <w:style w:type="paragraph" w:styleId="NormalWeb">
    <w:name w:val="Normal (Web)"/>
    <w:basedOn w:val="Normal"/>
    <w:uiPriority w:val="99"/>
    <w:semiHidden/>
    <w:unhideWhenUsed/>
    <w:qFormat/>
    <w:rsid w:val="00c30a30"/>
    <w:pPr>
      <w:spacing w:beforeAutospacing="1" w:afterAutospacing="1"/>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service-public.fr/particuliers/vosdroits/F1194" TargetMode="External"/><Relationship Id="rId5" Type="http://schemas.openxmlformats.org/officeDocument/2006/relationships/hyperlink" Target="https://www.service-public.fr/particuliers/vosdroits/F2120"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LibreOffice/7.0.4.2$Windows_X86_64 LibreOffice_project/dcf040e67528d9187c66b2379df5ea4407429775</Application>
  <AppVersion>15.0000</AppVersion>
  <Pages>1</Pages>
  <Words>394</Words>
  <Characters>2050</Characters>
  <CharactersWithSpaces>2473</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2020-04-10T07:25:00Z</dcterms:created>
  <dc:creator>Police Municipale</dc:creator>
  <dc:description/>
  <dc:language>fr-FR</dc:language>
  <cp:lastModifiedBy/>
  <cp:lastPrinted>2021-04-16T10:12:33Z</cp:lastPrinted>
  <dcterms:modified xsi:type="dcterms:W3CDTF">2021-04-16T10:19:55Z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